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142" w:hanging="142"/>
        <w:jc w:val="center"/>
        <w:rPr>
          <w:sz w:val="26"/>
          <w:szCs w:val="26"/>
        </w:rPr>
      </w:pPr>
    </w:p>
    <w:p>
      <w:pPr>
        <w:spacing w:before="0" w:after="0"/>
        <w:ind w:left="142" w:hanging="142"/>
        <w:jc w:val="center"/>
        <w:rPr>
          <w:sz w:val="26"/>
          <w:szCs w:val="26"/>
        </w:rPr>
      </w:pPr>
      <w:r>
        <w:rPr>
          <w:rFonts w:ascii="Times New Roman" w:eastAsia="Times New Roman" w:hAnsi="Times New Roman" w:cs="Times New Roman"/>
          <w:sz w:val="26"/>
          <w:szCs w:val="26"/>
        </w:rPr>
        <w:t>ПОСТАНОВЛЕНИЕ</w:t>
      </w:r>
    </w:p>
    <w:p>
      <w:pPr>
        <w:spacing w:before="0" w:after="0"/>
        <w:ind w:left="142" w:hanging="142"/>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 2026</w:t>
      </w:r>
      <w:r>
        <w:rPr>
          <w:rFonts w:ascii="Times New Roman" w:eastAsia="Times New Roman" w:hAnsi="Times New Roman" w:cs="Times New Roman"/>
          <w:sz w:val="26"/>
          <w:szCs w:val="26"/>
        </w:rPr>
        <w:t xml:space="preserve"> года</w:t>
      </w:r>
    </w:p>
    <w:p>
      <w:pPr>
        <w:spacing w:before="0" w:after="0"/>
        <w:jc w:val="both"/>
        <w:rPr>
          <w:sz w:val="26"/>
          <w:szCs w:val="26"/>
        </w:rPr>
      </w:pPr>
    </w:p>
    <w:p>
      <w:pPr>
        <w:spacing w:before="0" w:after="0"/>
        <w:jc w:val="both"/>
        <w:rPr>
          <w:sz w:val="26"/>
          <w:szCs w:val="26"/>
        </w:rPr>
      </w:pPr>
      <w:r>
        <w:rPr>
          <w:sz w:val="26"/>
          <w:szCs w:val="26"/>
        </w:rPr>
        <w:tab/>
      </w:r>
      <w:r>
        <w:rPr>
          <w:rFonts w:ascii="Times New Roman" w:eastAsia="Times New Roman" w:hAnsi="Times New Roman" w:cs="Times New Roman"/>
          <w:sz w:val="26"/>
          <w:szCs w:val="26"/>
        </w:rPr>
        <w:t>резолютивная часть постановления объявлена 22.06.2026</w:t>
      </w:r>
    </w:p>
    <w:p>
      <w:pPr>
        <w:spacing w:before="0" w:after="0"/>
        <w:jc w:val="both"/>
        <w:rPr>
          <w:sz w:val="26"/>
          <w:szCs w:val="26"/>
        </w:rPr>
      </w:pPr>
      <w:r>
        <w:rPr>
          <w:sz w:val="26"/>
          <w:szCs w:val="26"/>
        </w:rPr>
        <w:tab/>
      </w:r>
      <w:r>
        <w:rPr>
          <w:rFonts w:ascii="Times New Roman" w:eastAsia="Times New Roman" w:hAnsi="Times New Roman" w:cs="Times New Roman"/>
          <w:sz w:val="26"/>
          <w:szCs w:val="26"/>
        </w:rPr>
        <w:t>мотивированное постановление составлено 22.06.2026</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sz w:val="26"/>
          <w:szCs w:val="26"/>
        </w:rPr>
        <w:t>много округа-Югры Миненко Юлия Борисовна,</w:t>
      </w:r>
    </w:p>
    <w:p>
      <w:pPr>
        <w:spacing w:before="0" w:after="0"/>
        <w:ind w:firstLine="708"/>
        <w:jc w:val="both"/>
        <w:rPr>
          <w:sz w:val="26"/>
          <w:szCs w:val="26"/>
        </w:rPr>
      </w:pPr>
      <w:r>
        <w:rPr>
          <w:rFonts w:ascii="Times New Roman" w:eastAsia="Times New Roman" w:hAnsi="Times New Roman" w:cs="Times New Roman"/>
          <w:sz w:val="26"/>
          <w:szCs w:val="26"/>
        </w:rPr>
        <w:t>с участием лица, в отношении которого ведется производство по делу об административном правонарушении, Любочкина В.А.</w:t>
      </w:r>
    </w:p>
    <w:p>
      <w:pPr>
        <w:spacing w:before="0" w:after="0"/>
        <w:ind w:firstLine="708"/>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судебного участка №3 Ханты-Мансийского судебного района дело об администрати</w:t>
      </w:r>
      <w:r>
        <w:rPr>
          <w:rFonts w:ascii="Times New Roman" w:eastAsia="Times New Roman" w:hAnsi="Times New Roman" w:cs="Times New Roman"/>
          <w:sz w:val="26"/>
          <w:szCs w:val="26"/>
        </w:rPr>
        <w:t>вном правонарушении</w:t>
      </w:r>
      <w:r>
        <w:rPr>
          <w:rFonts w:ascii="Times New Roman" w:eastAsia="Times New Roman" w:hAnsi="Times New Roman" w:cs="Times New Roman"/>
          <w:sz w:val="26"/>
          <w:szCs w:val="26"/>
        </w:rPr>
        <w:t xml:space="preserve">, возбужденное по ч.1 ст.20.35 </w:t>
      </w:r>
      <w:r>
        <w:rPr>
          <w:rFonts w:ascii="Times New Roman" w:eastAsia="Times New Roman" w:hAnsi="Times New Roman" w:cs="Times New Roman"/>
          <w:sz w:val="26"/>
          <w:szCs w:val="26"/>
        </w:rPr>
        <w:t>Кодекса Российской Федерации об административных правонарушениях (далее-К</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АП РФ)</w:t>
      </w:r>
      <w:r>
        <w:rPr>
          <w:rFonts w:ascii="Times New Roman" w:eastAsia="Times New Roman" w:hAnsi="Times New Roman" w:cs="Times New Roman"/>
          <w:sz w:val="26"/>
          <w:szCs w:val="26"/>
        </w:rPr>
        <w:t xml:space="preserve"> в отношении должностного лица –</w:t>
      </w:r>
      <w:r>
        <w:rPr>
          <w:rFonts w:ascii="Times New Roman" w:eastAsia="Times New Roman" w:hAnsi="Times New Roman" w:cs="Times New Roman"/>
          <w:sz w:val="26"/>
          <w:szCs w:val="26"/>
        </w:rPr>
        <w:t xml:space="preserve">исполняющего обязанности </w:t>
      </w:r>
      <w:r>
        <w:rPr>
          <w:rFonts w:ascii="Times New Roman" w:eastAsia="Times New Roman" w:hAnsi="Times New Roman" w:cs="Times New Roman"/>
          <w:sz w:val="26"/>
          <w:szCs w:val="26"/>
        </w:rPr>
        <w:t xml:space="preserve">директора </w:t>
      </w:r>
      <w:r>
        <w:rPr>
          <w:rFonts w:ascii="Times New Roman" w:eastAsia="Times New Roman" w:hAnsi="Times New Roman" w:cs="Times New Roman"/>
          <w:sz w:val="26"/>
          <w:szCs w:val="26"/>
        </w:rPr>
        <w:t>муниципального казенного учреждения «Дирекция по содержанию имущества казны»</w:t>
      </w:r>
      <w:r>
        <w:rPr>
          <w:rFonts w:ascii="Times New Roman" w:eastAsia="Times New Roman" w:hAnsi="Times New Roman" w:cs="Times New Roman"/>
          <w:sz w:val="26"/>
          <w:szCs w:val="26"/>
        </w:rPr>
        <w:t xml:space="preserve"> (далее Учреждение)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Любочкина Виктора Анатольевича</w:t>
      </w:r>
      <w:r>
        <w:rPr>
          <w:rFonts w:ascii="Times New Roman" w:eastAsia="Times New Roman" w:hAnsi="Times New Roman" w:cs="Times New Roman"/>
          <w:sz w:val="26"/>
          <w:szCs w:val="26"/>
        </w:rPr>
        <w:t xml:space="preserve">, </w:t>
      </w:r>
      <w:r>
        <w:rPr>
          <w:rStyle w:val="cat-UserDefinedgrp-49rplc-1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работающего заместителем директора МКУ Дирекция по содержанию имущества казны», </w:t>
      </w:r>
      <w:r>
        <w:rPr>
          <w:rFonts w:ascii="Times New Roman" w:eastAsia="Times New Roman" w:hAnsi="Times New Roman" w:cs="Times New Roman"/>
          <w:sz w:val="26"/>
          <w:szCs w:val="26"/>
        </w:rPr>
        <w:t xml:space="preserve">имеющего на иждивении троих несовершеннолетних детей, </w:t>
      </w:r>
      <w:r>
        <w:rPr>
          <w:rFonts w:ascii="Times New Roman" w:eastAsia="Times New Roman" w:hAnsi="Times New Roman" w:cs="Times New Roman"/>
          <w:sz w:val="26"/>
          <w:szCs w:val="26"/>
        </w:rPr>
        <w:t xml:space="preserve">сведений о привлечении к административной ответственности не представлено, </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Любочкин </w:t>
      </w:r>
      <w:r>
        <w:rPr>
          <w:rFonts w:ascii="Times New Roman" w:eastAsia="Times New Roman" w:hAnsi="Times New Roman" w:cs="Times New Roman"/>
          <w:sz w:val="26"/>
          <w:szCs w:val="26"/>
        </w:rPr>
        <w:t>Виктор Анатольевич</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являясь </w:t>
      </w:r>
      <w:r>
        <w:rPr>
          <w:rFonts w:ascii="Times New Roman" w:eastAsia="Times New Roman" w:hAnsi="Times New Roman" w:cs="Times New Roman"/>
          <w:sz w:val="26"/>
          <w:szCs w:val="26"/>
        </w:rPr>
        <w:t>должностным лицом-</w:t>
      </w:r>
      <w:r>
        <w:rPr>
          <w:rFonts w:ascii="Times New Roman" w:eastAsia="Times New Roman" w:hAnsi="Times New Roman" w:cs="Times New Roman"/>
          <w:sz w:val="26"/>
          <w:szCs w:val="26"/>
        </w:rPr>
        <w:t>исполняющим обязанности директора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муниципального казенного учреждения</w:t>
      </w:r>
      <w:r>
        <w:rPr>
          <w:rFonts w:ascii="Times New Roman" w:eastAsia="Times New Roman" w:hAnsi="Times New Roman" w:cs="Times New Roman"/>
          <w:sz w:val="26"/>
          <w:szCs w:val="26"/>
        </w:rPr>
        <w:t xml:space="preserve"> «Дирекция по содержанию имущества казны»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осуществляющим</w:t>
      </w:r>
      <w:r>
        <w:rPr>
          <w:rFonts w:ascii="Times New Roman" w:eastAsia="Times New Roman" w:hAnsi="Times New Roman" w:cs="Times New Roman"/>
          <w:sz w:val="26"/>
          <w:szCs w:val="26"/>
        </w:rPr>
        <w:t xml:space="preserve"> в силу положений Должностной инструкции директора </w:t>
      </w:r>
      <w:r>
        <w:rPr>
          <w:rFonts w:ascii="Times New Roman" w:eastAsia="Times New Roman" w:hAnsi="Times New Roman" w:cs="Times New Roman"/>
          <w:sz w:val="26"/>
          <w:szCs w:val="26"/>
        </w:rPr>
        <w:t>Учреждения</w:t>
      </w:r>
      <w:r>
        <w:rPr>
          <w:rFonts w:ascii="Times New Roman" w:eastAsia="Times New Roman" w:hAnsi="Times New Roman" w:cs="Times New Roman"/>
          <w:sz w:val="26"/>
          <w:szCs w:val="26"/>
        </w:rPr>
        <w:t xml:space="preserve">, утвержденной 20.02.2023 директором Департамента муниципальной собственности Администрации города Ханты-Мансийска, </w:t>
      </w:r>
      <w:r>
        <w:rPr>
          <w:rFonts w:ascii="Times New Roman" w:eastAsia="Times New Roman" w:hAnsi="Times New Roman" w:cs="Times New Roman"/>
          <w:sz w:val="26"/>
          <w:szCs w:val="26"/>
        </w:rPr>
        <w:t xml:space="preserve">в период с времени с 31.03.2025 по 16.06.2026 </w:t>
      </w:r>
      <w:r>
        <w:rPr>
          <w:rFonts w:ascii="Times New Roman" w:eastAsia="Times New Roman" w:hAnsi="Times New Roman" w:cs="Times New Roman"/>
          <w:sz w:val="26"/>
          <w:szCs w:val="26"/>
        </w:rPr>
        <w:t xml:space="preserve">руководство производственно-хозяйственной и финансово-экономической деятельностью учреждения, </w:t>
      </w:r>
      <w:r>
        <w:rPr>
          <w:rFonts w:ascii="Times New Roman" w:eastAsia="Times New Roman" w:hAnsi="Times New Roman" w:cs="Times New Roman"/>
          <w:sz w:val="26"/>
          <w:szCs w:val="26"/>
        </w:rPr>
        <w:t xml:space="preserve">и, будучи ответственным за обеспечение антитеррористической защиты мест массового пребывания людей, </w:t>
      </w:r>
      <w:r>
        <w:rPr>
          <w:rFonts w:ascii="Times New Roman" w:eastAsia="Times New Roman" w:hAnsi="Times New Roman" w:cs="Times New Roman"/>
          <w:sz w:val="26"/>
          <w:szCs w:val="26"/>
        </w:rPr>
        <w:t>19.12.2025 в 09:00</w:t>
      </w:r>
      <w:r>
        <w:rPr>
          <w:rFonts w:ascii="Times New Roman" w:eastAsia="Times New Roman" w:hAnsi="Times New Roman" w:cs="Times New Roman"/>
          <w:sz w:val="26"/>
          <w:szCs w:val="26"/>
        </w:rPr>
        <w:t xml:space="preserve">, находясь по месту исполнения своих должностных обязанностей по </w:t>
      </w:r>
      <w:r>
        <w:rPr>
          <w:rFonts w:ascii="Times New Roman" w:eastAsia="Times New Roman" w:hAnsi="Times New Roman" w:cs="Times New Roman"/>
          <w:sz w:val="26"/>
          <w:szCs w:val="26"/>
        </w:rPr>
        <w:t>месту регистрации юридического лица по адресу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Пионерская</w:t>
      </w:r>
      <w:r>
        <w:rPr>
          <w:rFonts w:ascii="Times New Roman" w:eastAsia="Times New Roman" w:hAnsi="Times New Roman" w:cs="Times New Roman"/>
          <w:sz w:val="26"/>
          <w:szCs w:val="26"/>
        </w:rPr>
        <w:t xml:space="preserve"> д.46 помещ.1002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w:t>
      </w:r>
      <w:hyperlink r:id="rId4" w:anchor="/document/12145408/entry/531" w:history="1">
        <w:r>
          <w:rPr>
            <w:rFonts w:ascii="Times New Roman" w:eastAsia="Times New Roman" w:hAnsi="Times New Roman" w:cs="Times New Roman"/>
            <w:color w:val="0000EE"/>
            <w:sz w:val="26"/>
            <w:szCs w:val="26"/>
          </w:rPr>
          <w:t>ч.3.1 ст.5</w:t>
        </w:r>
      </w:hyperlink>
      <w:r>
        <w:rPr>
          <w:rFonts w:ascii="Times New Roman" w:eastAsia="Times New Roman" w:hAnsi="Times New Roman" w:cs="Times New Roman"/>
          <w:sz w:val="26"/>
          <w:szCs w:val="26"/>
        </w:rPr>
        <w:t xml:space="preserve"> Федерального закона от 06 марта 2006 года №35-ФЗ «О противодействии терроризму», </w:t>
      </w:r>
      <w:hyperlink r:id="rId4" w:anchor="/document/70937940/entry/1022"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22</w:t>
        </w:r>
      </w:hyperlink>
      <w:r>
        <w:rPr>
          <w:rFonts w:ascii="Times New Roman" w:eastAsia="Times New Roman" w:hAnsi="Times New Roman" w:cs="Times New Roman"/>
          <w:sz w:val="26"/>
          <w:szCs w:val="26"/>
        </w:rPr>
        <w:t xml:space="preserve">, </w:t>
      </w:r>
      <w:hyperlink r:id="rId4" w:anchor="/document/70937940/entry/1232" w:history="1">
        <w:r>
          <w:rPr>
            <w:rFonts w:ascii="Times New Roman" w:eastAsia="Times New Roman" w:hAnsi="Times New Roman" w:cs="Times New Roman"/>
            <w:color w:val="0000EE"/>
            <w:sz w:val="26"/>
            <w:szCs w:val="26"/>
          </w:rPr>
          <w:t>подп</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«б»</w:t>
        </w:r>
        <w:r>
          <w:rPr>
            <w:rFonts w:ascii="Times New Roman" w:eastAsia="Times New Roman" w:hAnsi="Times New Roman" w:cs="Times New Roman"/>
            <w:color w:val="0000EE"/>
            <w:sz w:val="26"/>
            <w:szCs w:val="26"/>
          </w:rPr>
          <w:t xml:space="preserve">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п.п.</w:t>
      </w:r>
      <w:r>
        <w:rPr>
          <w:rFonts w:ascii="Times New Roman" w:eastAsia="Times New Roman" w:hAnsi="Times New Roman" w:cs="Times New Roman"/>
          <w:sz w:val="26"/>
          <w:szCs w:val="26"/>
        </w:rPr>
        <w:t xml:space="preserve">31, 32 Требований к антитеррористической защищенности мест массового пребывания людей, утвержденных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Российской Федерации от 25 марта 2015 года N»72 по состоянию на 19.12.2025 не принял мер к оборудованию </w:t>
      </w:r>
      <w:r>
        <w:rPr>
          <w:rFonts w:ascii="Times New Roman" w:eastAsia="Times New Roman" w:hAnsi="Times New Roman" w:cs="Times New Roman"/>
          <w:sz w:val="26"/>
          <w:szCs w:val="26"/>
        </w:rPr>
        <w:t>объекта (</w:t>
      </w:r>
      <w:r>
        <w:rPr>
          <w:rFonts w:ascii="Times New Roman" w:eastAsia="Times New Roman" w:hAnsi="Times New Roman" w:cs="Times New Roman"/>
          <w:sz w:val="26"/>
          <w:szCs w:val="26"/>
        </w:rPr>
        <w:t>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массового пребывания людей - </w:t>
      </w:r>
      <w:r>
        <w:rPr>
          <w:rFonts w:ascii="Times New Roman" w:eastAsia="Times New Roman" w:hAnsi="Times New Roman" w:cs="Times New Roman"/>
          <w:sz w:val="26"/>
          <w:szCs w:val="26"/>
        </w:rPr>
        <w:t xml:space="preserve">«Набережная реки Иртыш», 1 категории опасности, расположенного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ул.Мичурина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пер.Краснопартизанский</w:t>
      </w:r>
      <w:r>
        <w:rPr>
          <w:rFonts w:ascii="Times New Roman" w:eastAsia="Times New Roman" w:hAnsi="Times New Roman" w:cs="Times New Roman"/>
          <w:sz w:val="26"/>
          <w:szCs w:val="26"/>
        </w:rPr>
        <w:t>-Восточная объездная дорога</w:t>
      </w:r>
      <w:r>
        <w:rPr>
          <w:rFonts w:ascii="Times New Roman" w:eastAsia="Times New Roman" w:hAnsi="Times New Roman" w:cs="Times New Roman"/>
          <w:sz w:val="26"/>
          <w:szCs w:val="26"/>
        </w:rPr>
        <w:t xml:space="preserve"> системой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вину в совершении вменяемого ему правонарушении признал </w:t>
      </w:r>
      <w:r>
        <w:rPr>
          <w:rFonts w:ascii="Times New Roman" w:eastAsia="Times New Roman" w:hAnsi="Times New Roman" w:cs="Times New Roman"/>
          <w:sz w:val="26"/>
          <w:szCs w:val="26"/>
        </w:rPr>
        <w:t>полностью,</w:t>
      </w:r>
      <w:r>
        <w:rPr>
          <w:rFonts w:ascii="Times New Roman" w:eastAsia="Times New Roman" w:hAnsi="Times New Roman" w:cs="Times New Roman"/>
          <w:sz w:val="26"/>
          <w:szCs w:val="26"/>
        </w:rPr>
        <w:t xml:space="preserve"> пояснил, что мероприятия не выполнены в связи с отсутствием объёма </w:t>
      </w:r>
      <w:r>
        <w:rPr>
          <w:rFonts w:ascii="Times New Roman" w:eastAsia="Times New Roman" w:hAnsi="Times New Roman" w:cs="Times New Roman"/>
          <w:sz w:val="26"/>
          <w:szCs w:val="26"/>
        </w:rPr>
        <w:t>финансовых средств, при этом с письмами о выделении денежных средств в администрацию города Ханты-Мансийска он не обращался.</w:t>
      </w:r>
    </w:p>
    <w:p>
      <w:pPr>
        <w:spacing w:before="0" w:after="0"/>
        <w:ind w:firstLine="709"/>
        <w:jc w:val="both"/>
        <w:rPr>
          <w:sz w:val="26"/>
          <w:szCs w:val="26"/>
        </w:rPr>
      </w:pPr>
      <w:r>
        <w:rPr>
          <w:rFonts w:ascii="Times New Roman" w:eastAsia="Times New Roman" w:hAnsi="Times New Roman" w:cs="Times New Roman"/>
          <w:sz w:val="26"/>
          <w:szCs w:val="26"/>
        </w:rPr>
        <w:t>Выслушав Любочкина В.А.,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45408/entry/201"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1</w:t>
        </w:r>
      </w:hyperlink>
      <w:r>
        <w:rPr>
          <w:rFonts w:ascii="Times New Roman" w:eastAsia="Times New Roman" w:hAnsi="Times New Roman" w:cs="Times New Roman"/>
          <w:sz w:val="26"/>
          <w:szCs w:val="26"/>
        </w:rPr>
        <w:t>,</w:t>
      </w:r>
      <w:hyperlink r:id="rId4" w:anchor="/document/12145408/entry/207" w:history="1">
        <w:r>
          <w:rPr>
            <w:rFonts w:ascii="Times New Roman" w:eastAsia="Times New Roman" w:hAnsi="Times New Roman" w:cs="Times New Roman"/>
            <w:color w:val="0000EE"/>
            <w:sz w:val="26"/>
            <w:szCs w:val="26"/>
          </w:rPr>
          <w:t>3</w:t>
        </w:r>
        <w:r>
          <w:rPr>
            <w:rFonts w:ascii="Times New Roman" w:eastAsia="Times New Roman" w:hAnsi="Times New Roman" w:cs="Times New Roman"/>
            <w:color w:val="0000EE"/>
            <w:sz w:val="26"/>
            <w:szCs w:val="26"/>
          </w:rPr>
          <w:t xml:space="preserve"> ст.2</w:t>
        </w:r>
      </w:hyperlink>
      <w:r>
        <w:rPr>
          <w:rFonts w:ascii="Times New Roman" w:eastAsia="Times New Roman" w:hAnsi="Times New Roman" w:cs="Times New Roman"/>
          <w:sz w:val="26"/>
          <w:szCs w:val="26"/>
        </w:rPr>
        <w:t xml:space="preserve"> Федерального закона от 06.03.2006 №5-ФЗ «О противодействии терроризму» к основным принципам противодействия терроризму в Российской Федерации отнесены обеспечение и защита основных прав и свобод человека и гражданина, </w:t>
      </w:r>
      <w:r>
        <w:rPr>
          <w:rFonts w:ascii="Times New Roman" w:eastAsia="Times New Roman" w:hAnsi="Times New Roman" w:cs="Times New Roman"/>
          <w:sz w:val="26"/>
          <w:szCs w:val="26"/>
        </w:rPr>
        <w:t>приоритет защиты прав и законных интересов лиц, подвергающихся террористической опасности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45408/entry/36" w:history="1">
        <w:r>
          <w:rPr>
            <w:rFonts w:ascii="Times New Roman" w:eastAsia="Times New Roman" w:hAnsi="Times New Roman" w:cs="Times New Roman"/>
            <w:color w:val="0000EE"/>
            <w:sz w:val="26"/>
            <w:szCs w:val="26"/>
          </w:rPr>
          <w:t>п.6 ст.3</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Федерального закона от 06.03.2006 №35-ФЗ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4" w:anchor="/document/12145408/entry/531" w:history="1">
        <w:r>
          <w:rPr>
            <w:rFonts w:ascii="Times New Roman" w:eastAsia="Times New Roman" w:hAnsi="Times New Roman" w:cs="Times New Roman"/>
            <w:color w:val="0000EE"/>
            <w:sz w:val="26"/>
            <w:szCs w:val="26"/>
          </w:rPr>
          <w:t>п.3.1 ст.5</w:t>
        </w:r>
      </w:hyperlink>
      <w:r>
        <w:rPr>
          <w:rFonts w:ascii="Times New Roman" w:eastAsia="Times New Roman" w:hAnsi="Times New Roman" w:cs="Times New Roman"/>
          <w:sz w:val="26"/>
          <w:szCs w:val="26"/>
        </w:rPr>
        <w:t xml:space="preserve"> Федерального закона от 06.03.2006 №35-ФЗ юридические лица обеспечивают выполнение требований к антитеррористической защищенности объектов (территорий) в отношении объектов, находящихся в их собственности или принадлежащих им на ином законном основании.</w:t>
      </w:r>
    </w:p>
    <w:p>
      <w:pPr>
        <w:spacing w:before="0" w:after="0"/>
        <w:ind w:firstLine="709"/>
        <w:jc w:val="both"/>
        <w:rPr>
          <w:sz w:val="26"/>
          <w:szCs w:val="26"/>
        </w:rPr>
      </w:pPr>
      <w:r>
        <w:rPr>
          <w:rFonts w:ascii="Times New Roman" w:eastAsia="Times New Roman" w:hAnsi="Times New Roman" w:cs="Times New Roman"/>
          <w:sz w:val="26"/>
          <w:szCs w:val="26"/>
        </w:rPr>
        <w:t>Согласно п.4 ст.5.2 Федерального закона №35-ФЗ 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spacing w:before="0" w:after="0"/>
        <w:ind w:firstLine="709"/>
        <w:jc w:val="both"/>
        <w:rPr>
          <w:sz w:val="26"/>
          <w:szCs w:val="26"/>
        </w:rPr>
      </w:pPr>
      <w:r>
        <w:rPr>
          <w:rFonts w:ascii="Times New Roman" w:eastAsia="Times New Roman" w:hAnsi="Times New Roman" w:cs="Times New Roman"/>
          <w:sz w:val="26"/>
          <w:szCs w:val="26"/>
        </w:rPr>
        <w:t>В силу п.6.1 ч.1 ст.15 Федерального закона от 06.</w:t>
      </w:r>
      <w:r>
        <w:rPr>
          <w:rStyle w:val="cat-UserDefinedgrp-48rplc-35"/>
          <w:rFonts w:ascii="Times New Roman" w:eastAsia="Times New Roman" w:hAnsi="Times New Roman" w:cs="Times New Roman"/>
          <w:sz w:val="26"/>
          <w:szCs w:val="26"/>
        </w:rPr>
        <w:t>...</w:t>
      </w:r>
      <w:r>
        <w:rPr>
          <w:rFonts w:ascii="Times New Roman" w:eastAsia="Times New Roman" w:hAnsi="Times New Roman" w:cs="Times New Roman"/>
          <w:sz w:val="26"/>
          <w:szCs w:val="26"/>
        </w:rPr>
        <w:t>2003 №131-</w:t>
      </w:r>
      <w:hyperlink r:id="rId4" w:anchor="/document/186367/entry/0" w:history="1">
        <w:r>
          <w:rPr>
            <w:rFonts w:ascii="Times New Roman" w:eastAsia="Times New Roman" w:hAnsi="Times New Roman" w:cs="Times New Roman"/>
            <w:color w:val="0000EE"/>
            <w:sz w:val="26"/>
            <w:szCs w:val="26"/>
          </w:rPr>
          <w:t>ФЗ</w:t>
        </w:r>
      </w:hyperlink>
      <w:r>
        <w:rPr>
          <w:rFonts w:ascii="Times New Roman" w:eastAsia="Times New Roman" w:hAnsi="Times New Roman" w:cs="Times New Roman"/>
          <w:sz w:val="26"/>
          <w:szCs w:val="26"/>
        </w:rPr>
        <w:t xml:space="preserve"> «Об общих принципах организации местного самоуправления в Российской Федерации» к вопросам местного значения муниципального района относится участие в профилактике терроризма и экстремизма, а также в минимизации и в ликвидации последствий терроризма и экстремизма на территории муниципального района.</w:t>
      </w:r>
    </w:p>
    <w:p>
      <w:pPr>
        <w:spacing w:before="0" w:after="0"/>
        <w:ind w:firstLine="709"/>
        <w:jc w:val="both"/>
        <w:rPr>
          <w:sz w:val="26"/>
          <w:szCs w:val="26"/>
        </w:rPr>
      </w:pPr>
      <w:hyperlink r:id="rId4" w:anchor="/document/70937940/entry/1000" w:history="1">
        <w:r>
          <w:rPr>
            <w:rFonts w:ascii="Times New Roman" w:eastAsia="Times New Roman" w:hAnsi="Times New Roman" w:cs="Times New Roman"/>
            <w:color w:val="0000EE"/>
            <w:sz w:val="26"/>
            <w:szCs w:val="26"/>
          </w:rPr>
          <w:t>Требования</w:t>
        </w:r>
      </w:hyperlink>
      <w:r>
        <w:rPr>
          <w:rFonts w:ascii="Times New Roman" w:eastAsia="Times New Roman" w:hAnsi="Times New Roman" w:cs="Times New Roman"/>
          <w:sz w:val="26"/>
          <w:szCs w:val="26"/>
        </w:rPr>
        <w:t xml:space="preserve"> к антитеррористической защищенности мест массового пребывания людей утверждены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РФ от 25.03.2015 №272 (далее Требования).</w:t>
      </w:r>
    </w:p>
    <w:p>
      <w:pPr>
        <w:spacing w:before="0" w:after="0"/>
        <w:ind w:firstLine="709"/>
        <w:jc w:val="both"/>
        <w:rPr>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 xml:space="preserve">соответствии с </w:t>
      </w:r>
      <w:r>
        <w:rPr>
          <w:rFonts w:ascii="Times New Roman" w:eastAsia="Times New Roman" w:hAnsi="Times New Roman" w:cs="Times New Roman"/>
          <w:sz w:val="26"/>
          <w:szCs w:val="26"/>
        </w:rPr>
        <w:t>подп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б» п.23 разд.</w:t>
      </w:r>
      <w:r>
        <w:rPr>
          <w:rFonts w:ascii="Times New Roman" w:eastAsia="Times New Roman" w:hAnsi="Times New Roman" w:cs="Times New Roman"/>
          <w:sz w:val="26"/>
          <w:szCs w:val="26"/>
        </w:rPr>
        <w:t>VI</w:t>
      </w:r>
      <w:r>
        <w:rPr>
          <w:rFonts w:ascii="Times New Roman" w:eastAsia="Times New Roman" w:hAnsi="Times New Roman" w:cs="Times New Roman"/>
          <w:sz w:val="26"/>
          <w:szCs w:val="26"/>
        </w:rPr>
        <w:t xml:space="preserve"> указанных Требований все места массового пребывания людей независимо от установленной категории оборудуются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Согласно п.31 Т</w:t>
      </w:r>
      <w:r>
        <w:rPr>
          <w:rFonts w:ascii="Times New Roman" w:eastAsia="Times New Roman" w:hAnsi="Times New Roman" w:cs="Times New Roman"/>
          <w:sz w:val="26"/>
          <w:szCs w:val="26"/>
        </w:rPr>
        <w:t>ребований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xml:space="preserve"> п.32 </w:t>
      </w:r>
      <w:r>
        <w:rPr>
          <w:rFonts w:ascii="Times New Roman" w:eastAsia="Times New Roman" w:hAnsi="Times New Roman" w:cs="Times New Roman"/>
          <w:sz w:val="26"/>
          <w:szCs w:val="26"/>
        </w:rPr>
        <w:t xml:space="preserve">Требований система оповещения в месте массового пребывания людей является автономной, не совмещенной с ретрансляционными технологическими системами. Количество </w:t>
      </w:r>
      <w:r>
        <w:rPr>
          <w:rFonts w:ascii="Times New Roman" w:eastAsia="Times New Roman" w:hAnsi="Times New Roman" w:cs="Times New Roman"/>
          <w:sz w:val="26"/>
          <w:szCs w:val="26"/>
        </w:rPr>
        <w:t>оповещателей</w:t>
      </w:r>
      <w:r>
        <w:rPr>
          <w:rFonts w:ascii="Times New Roman" w:eastAsia="Times New Roman" w:hAnsi="Times New Roman" w:cs="Times New Roman"/>
          <w:sz w:val="26"/>
          <w:szCs w:val="26"/>
        </w:rPr>
        <w:t xml:space="preserve"> и их мощность должны обеспечивать необходимую слышимость на всей территории места массового пребывания.</w:t>
      </w:r>
    </w:p>
    <w:p>
      <w:pPr>
        <w:spacing w:before="0" w:after="0"/>
        <w:ind w:firstLine="709"/>
        <w:jc w:val="both"/>
        <w:rPr>
          <w:sz w:val="26"/>
          <w:szCs w:val="26"/>
        </w:rPr>
      </w:pPr>
      <w:r>
        <w:rPr>
          <w:rFonts w:ascii="Times New Roman" w:eastAsia="Times New Roman" w:hAnsi="Times New Roman" w:cs="Times New Roman"/>
          <w:sz w:val="26"/>
          <w:szCs w:val="26"/>
        </w:rPr>
        <w:t xml:space="preserve">В силу требований </w:t>
      </w:r>
      <w:hyperlink r:id="rId4" w:anchor="/document/70937940/entry/1022" w:history="1">
        <w:r>
          <w:rPr>
            <w:rFonts w:ascii="Times New Roman" w:eastAsia="Times New Roman" w:hAnsi="Times New Roman" w:cs="Times New Roman"/>
            <w:color w:val="0000EE"/>
            <w:sz w:val="26"/>
            <w:szCs w:val="26"/>
          </w:rPr>
          <w:t>п.22</w:t>
        </w:r>
      </w:hyperlink>
      <w:r>
        <w:rPr>
          <w:rFonts w:ascii="Times New Roman" w:eastAsia="Times New Roman" w:hAnsi="Times New Roman" w:cs="Times New Roman"/>
          <w:sz w:val="26"/>
          <w:szCs w:val="26"/>
        </w:rPr>
        <w:t xml:space="preserve"> Требований 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судебном заседании установлено, что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Набережная реки Иртыш</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(Восточная объездная) является местом (объектом) массового пребывания людей и является муниципальным иму</w:t>
      </w:r>
      <w:r>
        <w:rPr>
          <w:rFonts w:ascii="Times New Roman" w:eastAsia="Times New Roman" w:hAnsi="Times New Roman" w:cs="Times New Roman"/>
          <w:sz w:val="26"/>
          <w:szCs w:val="26"/>
        </w:rPr>
        <w:t>ществом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Паспорт безопасности данного</w:t>
      </w:r>
      <w:r>
        <w:rPr>
          <w:rFonts w:ascii="Times New Roman" w:eastAsia="Times New Roman" w:hAnsi="Times New Roman" w:cs="Times New Roman"/>
          <w:sz w:val="26"/>
          <w:szCs w:val="26"/>
        </w:rPr>
        <w:t xml:space="preserve"> объекта утвержден 03.07.2023, обследование и категорирование проведено</w:t>
      </w:r>
      <w:r>
        <w:rPr>
          <w:rFonts w:ascii="Times New Roman" w:eastAsia="Times New Roman" w:hAnsi="Times New Roman" w:cs="Times New Roman"/>
          <w:sz w:val="26"/>
          <w:szCs w:val="26"/>
        </w:rPr>
        <w:t xml:space="preserve"> 27.06.2023, </w:t>
      </w:r>
      <w:r>
        <w:rPr>
          <w:rFonts w:ascii="Times New Roman" w:eastAsia="Times New Roman" w:hAnsi="Times New Roman" w:cs="Times New Roman"/>
          <w:sz w:val="26"/>
          <w:szCs w:val="26"/>
        </w:rPr>
        <w:t xml:space="preserve">объекту </w:t>
      </w:r>
      <w:r>
        <w:rPr>
          <w:rFonts w:ascii="Times New Roman" w:eastAsia="Times New Roman" w:hAnsi="Times New Roman" w:cs="Times New Roman"/>
          <w:sz w:val="26"/>
          <w:szCs w:val="26"/>
        </w:rPr>
        <w:t>присвоена 1 категория опасности.</w:t>
      </w:r>
    </w:p>
    <w:p>
      <w:pPr>
        <w:spacing w:before="0" w:after="0"/>
        <w:ind w:firstLine="709"/>
        <w:jc w:val="both"/>
        <w:rPr>
          <w:sz w:val="26"/>
          <w:szCs w:val="26"/>
        </w:rPr>
      </w:pPr>
      <w:r>
        <w:rPr>
          <w:rFonts w:ascii="Times New Roman" w:eastAsia="Times New Roman" w:hAnsi="Times New Roman" w:cs="Times New Roman"/>
          <w:sz w:val="26"/>
          <w:szCs w:val="26"/>
        </w:rPr>
        <w:t>Согласно акту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обследования объекта</w:t>
      </w:r>
      <w:r>
        <w:rPr>
          <w:rFonts w:ascii="Times New Roman" w:eastAsia="Times New Roman" w:hAnsi="Times New Roman" w:cs="Times New Roman"/>
          <w:sz w:val="26"/>
          <w:szCs w:val="26"/>
        </w:rPr>
        <w:t xml:space="preserve"> (мест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массового пребывания людей</w:t>
      </w:r>
      <w:r>
        <w:rPr>
          <w:rFonts w:ascii="Times New Roman" w:eastAsia="Times New Roman" w:hAnsi="Times New Roman" w:cs="Times New Roman"/>
          <w:sz w:val="26"/>
          <w:szCs w:val="26"/>
        </w:rPr>
        <w:t xml:space="preserve"> «Набережная реки Иртыш»</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ул.Мичурина</w:t>
      </w:r>
      <w:r>
        <w:rPr>
          <w:rFonts w:ascii="Times New Roman" w:eastAsia="Times New Roman" w:hAnsi="Times New Roman" w:cs="Times New Roman"/>
          <w:sz w:val="26"/>
          <w:szCs w:val="26"/>
        </w:rPr>
        <w:t xml:space="preserve">-пер. </w:t>
      </w:r>
      <w:r>
        <w:rPr>
          <w:rFonts w:ascii="Times New Roman" w:eastAsia="Times New Roman" w:hAnsi="Times New Roman" w:cs="Times New Roman"/>
          <w:sz w:val="26"/>
          <w:szCs w:val="26"/>
        </w:rPr>
        <w:t>Краснопартизанский</w:t>
      </w:r>
      <w:r>
        <w:rPr>
          <w:rFonts w:ascii="Times New Roman" w:eastAsia="Times New Roman" w:hAnsi="Times New Roman" w:cs="Times New Roman"/>
          <w:sz w:val="26"/>
          <w:szCs w:val="26"/>
        </w:rPr>
        <w:t>-Восточная объездная дорога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данном объекте </w:t>
      </w:r>
      <w:r>
        <w:rPr>
          <w:rFonts w:ascii="Times New Roman" w:eastAsia="Times New Roman" w:hAnsi="Times New Roman" w:cs="Times New Roman"/>
          <w:sz w:val="26"/>
          <w:szCs w:val="26"/>
        </w:rPr>
        <w:t xml:space="preserve">отсутствует система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мероприятия по обеспечению антитеррористическо</w:t>
      </w:r>
      <w:r>
        <w:rPr>
          <w:rFonts w:ascii="Times New Roman" w:eastAsia="Times New Roman" w:hAnsi="Times New Roman" w:cs="Times New Roman"/>
          <w:sz w:val="26"/>
          <w:szCs w:val="26"/>
        </w:rPr>
        <w:t xml:space="preserve">й защищенности, предусмотренные </w:t>
      </w:r>
      <w:hyperlink r:id="rId4" w:anchor="/document/70937940/entry/1232" w:history="1">
        <w:r>
          <w:rPr>
            <w:rFonts w:ascii="Times New Roman" w:eastAsia="Times New Roman" w:hAnsi="Times New Roman" w:cs="Times New Roman"/>
            <w:color w:val="0000EE"/>
            <w:sz w:val="26"/>
            <w:szCs w:val="26"/>
          </w:rPr>
          <w:t>подп</w:t>
        </w:r>
        <w:r>
          <w:rPr>
            <w:rFonts w:ascii="Times New Roman" w:eastAsia="Times New Roman" w:hAnsi="Times New Roman" w:cs="Times New Roman"/>
            <w:color w:val="0000EE"/>
            <w:sz w:val="26"/>
            <w:szCs w:val="26"/>
          </w:rPr>
          <w:t>.«б»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xml:space="preserve">, </w:t>
      </w:r>
      <w:hyperlink r:id="rId4" w:anchor="/document/70937940/entry/1031" w:history="1">
        <w:r>
          <w:rPr>
            <w:rFonts w:ascii="Times New Roman" w:eastAsia="Times New Roman" w:hAnsi="Times New Roman" w:cs="Times New Roman"/>
            <w:color w:val="0000EE"/>
            <w:sz w:val="26"/>
            <w:szCs w:val="26"/>
          </w:rPr>
          <w:t>пунктов 31</w:t>
        </w:r>
      </w:hyperlink>
      <w:r>
        <w:rPr>
          <w:rFonts w:ascii="Times New Roman" w:eastAsia="Times New Roman" w:hAnsi="Times New Roman" w:cs="Times New Roman"/>
          <w:sz w:val="26"/>
          <w:szCs w:val="26"/>
        </w:rPr>
        <w:t xml:space="preserve">, </w:t>
      </w:r>
      <w:hyperlink r:id="rId4" w:anchor="/document/70937940/entry/1032" w:history="1">
        <w:r>
          <w:rPr>
            <w:rFonts w:ascii="Times New Roman" w:eastAsia="Times New Roman" w:hAnsi="Times New Roman" w:cs="Times New Roman"/>
            <w:color w:val="0000EE"/>
            <w:sz w:val="26"/>
            <w:szCs w:val="26"/>
          </w:rPr>
          <w:t>32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Требований, установленные комиссией по истечении 2 лет со дня подписания акта обследо</w:t>
      </w:r>
      <w:r>
        <w:rPr>
          <w:rFonts w:ascii="Times New Roman" w:eastAsia="Times New Roman" w:hAnsi="Times New Roman" w:cs="Times New Roman"/>
          <w:sz w:val="26"/>
          <w:szCs w:val="26"/>
        </w:rPr>
        <w:t>вания и категорирования, - до 27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 2025</w:t>
      </w:r>
      <w:r>
        <w:rPr>
          <w:rFonts w:ascii="Times New Roman" w:eastAsia="Times New Roman" w:hAnsi="Times New Roman" w:cs="Times New Roman"/>
          <w:sz w:val="26"/>
          <w:szCs w:val="26"/>
        </w:rPr>
        <w:t xml:space="preserve"> года собственником (правообладателем) не выполнены.</w:t>
      </w:r>
    </w:p>
    <w:p>
      <w:pPr>
        <w:spacing w:before="0" w:after="0"/>
        <w:ind w:firstLine="709"/>
        <w:jc w:val="both"/>
        <w:rPr>
          <w:sz w:val="26"/>
          <w:szCs w:val="26"/>
        </w:rPr>
      </w:pPr>
      <w:r>
        <w:rPr>
          <w:rFonts w:ascii="Times New Roman" w:eastAsia="Times New Roman" w:hAnsi="Times New Roman" w:cs="Times New Roman"/>
          <w:sz w:val="26"/>
          <w:szCs w:val="26"/>
        </w:rPr>
        <w:t>Фактические обстоятельства дела подтверждаются следующими доказательствами:</w:t>
      </w: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ротоколом об административном правонарушении №86ОВО120280520260013 от 28.05.2026, составленным с участием Любочкина </w:t>
      </w:r>
      <w:r>
        <w:rPr>
          <w:rFonts w:ascii="Times New Roman" w:eastAsia="Times New Roman" w:hAnsi="Times New Roman" w:cs="Times New Roman"/>
          <w:sz w:val="26"/>
          <w:szCs w:val="26"/>
        </w:rPr>
        <w:t>В.А.;</w:t>
      </w:r>
    </w:p>
    <w:p>
      <w:pPr>
        <w:spacing w:before="0" w:after="0"/>
        <w:ind w:firstLine="709"/>
        <w:jc w:val="both"/>
        <w:rPr>
          <w:sz w:val="26"/>
          <w:szCs w:val="26"/>
        </w:rPr>
      </w:pPr>
      <w:r>
        <w:rPr>
          <w:rFonts w:ascii="Times New Roman" w:eastAsia="Times New Roman" w:hAnsi="Times New Roman" w:cs="Times New Roman"/>
          <w:sz w:val="26"/>
          <w:szCs w:val="26"/>
        </w:rPr>
        <w:t>-копией графика комиссионного обследования объектов (месть) массового пребывания людей, расположенных в городе Ханты-Мансийске, утвержденного главой города Ханты-Мансийска 30.01.2025;</w:t>
      </w:r>
    </w:p>
    <w:p>
      <w:pPr>
        <w:spacing w:before="0" w:after="0"/>
        <w:ind w:firstLine="709"/>
        <w:jc w:val="both"/>
        <w:rPr>
          <w:sz w:val="26"/>
          <w:szCs w:val="26"/>
        </w:rPr>
      </w:pPr>
      <w:r>
        <w:rPr>
          <w:rFonts w:ascii="Times New Roman" w:eastAsia="Times New Roman" w:hAnsi="Times New Roman" w:cs="Times New Roman"/>
          <w:sz w:val="26"/>
          <w:szCs w:val="26"/>
        </w:rPr>
        <w:t>-копией перечня мест массового пребывания людей, расположенных на территории города Ханты-Мансийска, утвержденного главой города Ханты-Мансийска – председателем Антитеррористической комиссии города Ханты-Мансийска в январе 2025 г.;</w:t>
      </w:r>
    </w:p>
    <w:p>
      <w:pPr>
        <w:spacing w:before="0" w:after="0"/>
        <w:ind w:firstLine="709"/>
        <w:jc w:val="both"/>
        <w:rPr>
          <w:sz w:val="26"/>
          <w:szCs w:val="26"/>
        </w:rPr>
      </w:pPr>
      <w:r>
        <w:rPr>
          <w:rFonts w:ascii="Times New Roman" w:eastAsia="Times New Roman" w:hAnsi="Times New Roman" w:cs="Times New Roman"/>
          <w:sz w:val="26"/>
          <w:szCs w:val="26"/>
        </w:rPr>
        <w:t xml:space="preserve">-копией выписки №105 из Реестра муниципального имущества города Ханты-Мансийска, </w:t>
      </w:r>
    </w:p>
    <w:p>
      <w:pPr>
        <w:spacing w:before="0" w:after="0"/>
        <w:ind w:firstLine="709"/>
        <w:jc w:val="both"/>
        <w:rPr>
          <w:sz w:val="26"/>
          <w:szCs w:val="26"/>
        </w:rPr>
      </w:pPr>
      <w:r>
        <w:rPr>
          <w:rFonts w:ascii="Times New Roman" w:eastAsia="Times New Roman" w:hAnsi="Times New Roman" w:cs="Times New Roman"/>
          <w:sz w:val="26"/>
          <w:szCs w:val="26"/>
        </w:rPr>
        <w:t>-копией акта обследования объектов (мест</w:t>
      </w:r>
      <w:r>
        <w:rPr>
          <w:rFonts w:ascii="Times New Roman" w:eastAsia="Times New Roman" w:hAnsi="Times New Roman" w:cs="Times New Roman"/>
          <w:sz w:val="26"/>
          <w:szCs w:val="26"/>
        </w:rPr>
        <w:t>) массового пребывания людей, расположенных в городе Ханты-Мансийске от 19.12.2025.</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 ст.52 Устава города Ханты-Мансийска, утвержденного реш</w:t>
      </w:r>
      <w:r>
        <w:rPr>
          <w:rFonts w:ascii="Times New Roman" w:eastAsia="Times New Roman" w:hAnsi="Times New Roman" w:cs="Times New Roman"/>
          <w:sz w:val="26"/>
          <w:szCs w:val="26"/>
        </w:rPr>
        <w:t xml:space="preserve">ением Думы города </w:t>
      </w:r>
      <w:r>
        <w:rPr>
          <w:rFonts w:ascii="Times New Roman" w:eastAsia="Times New Roman" w:hAnsi="Times New Roman" w:cs="Times New Roman"/>
          <w:sz w:val="26"/>
          <w:szCs w:val="26"/>
        </w:rPr>
        <w:t xml:space="preserve">Ханты-Мансийска от 11.03.2011 №1169 Администрация города Ханты-Мансийска в области управления </w:t>
      </w:r>
      <w:r>
        <w:rPr>
          <w:rFonts w:ascii="Times New Roman" w:eastAsia="Times New Roman" w:hAnsi="Times New Roman" w:cs="Times New Roman"/>
          <w:sz w:val="26"/>
          <w:szCs w:val="26"/>
        </w:rPr>
        <w:t>имуществом</w:t>
      </w:r>
      <w:r>
        <w:rPr>
          <w:rFonts w:ascii="Times New Roman" w:eastAsia="Times New Roman" w:hAnsi="Times New Roman" w:cs="Times New Roman"/>
          <w:sz w:val="26"/>
          <w:szCs w:val="26"/>
        </w:rPr>
        <w:t xml:space="preserve"> осуществляет полномочия по владению, пользованию и распоряжению имуществом, находящимся в муниципальной собственности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Согласно п.1.1 решения Думы города Ханты-Мансийска от</w:t>
      </w:r>
      <w:r>
        <w:rPr>
          <w:rFonts w:ascii="Times New Roman" w:eastAsia="Times New Roman" w:hAnsi="Times New Roman" w:cs="Times New Roman"/>
          <w:sz w:val="26"/>
          <w:szCs w:val="26"/>
        </w:rPr>
        <w:t xml:space="preserve"> 03.03.2006 №197 «О Департаменте</w:t>
      </w:r>
      <w:r>
        <w:rPr>
          <w:rFonts w:ascii="Times New Roman" w:eastAsia="Times New Roman" w:hAnsi="Times New Roman" w:cs="Times New Roman"/>
          <w:sz w:val="26"/>
          <w:szCs w:val="26"/>
        </w:rPr>
        <w:t xml:space="preserve"> муниципальной собственности </w:t>
      </w:r>
      <w:r>
        <w:rPr>
          <w:rFonts w:ascii="Times New Roman" w:eastAsia="Times New Roman" w:hAnsi="Times New Roman" w:cs="Times New Roman"/>
          <w:sz w:val="26"/>
          <w:szCs w:val="26"/>
        </w:rPr>
        <w:t>администрации города Ханты-Мансийска» Департамент является органом администрации города, осуществляющим функции исполнительного органа местного самоуправления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На основании п.1.5 решения Думы Департамент осуществляет свою деятельность непосредственно и через подведомственные ему муниципальные учреждения во взаимодействии с органами исполнительной власти ХМАО-Югры, общественными объединениями и иными организациями.</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п.2.2 Устава МКУ «Дирекция по содержанию имущества казны» от </w:t>
      </w:r>
      <w:r>
        <w:rPr>
          <w:rStyle w:val="cat-UserDefinedgrp-48rplc-6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12.2019 №701, утвержденного директором Департамента муниципальной собственности Администрации </w:t>
      </w:r>
      <w:r>
        <w:rPr>
          <w:rFonts w:ascii="Times New Roman" w:eastAsia="Times New Roman" w:hAnsi="Times New Roman" w:cs="Times New Roman"/>
          <w:sz w:val="26"/>
          <w:szCs w:val="26"/>
        </w:rPr>
        <w:t>г.Ханты-Мансийска</w:t>
      </w:r>
      <w:r>
        <w:rPr>
          <w:rFonts w:ascii="Times New Roman" w:eastAsia="Times New Roman" w:hAnsi="Times New Roman" w:cs="Times New Roman"/>
          <w:sz w:val="26"/>
          <w:szCs w:val="26"/>
        </w:rPr>
        <w:t xml:space="preserve"> целью деятельности Учреждения является обеспечение реализации предусмотренных законодательством Российской Федерации полномочий органов местного самоуправления в области приобретения, владения, пользования и распоряжения муниципальным имуществом, составляющим казну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п.2.3.1 Устава предметом деятельности Учреждения является обеспечение потребности Учреждения и Департамента муниципальной собственности Администрации </w:t>
      </w:r>
      <w:r>
        <w:rPr>
          <w:rFonts w:ascii="Times New Roman" w:eastAsia="Times New Roman" w:hAnsi="Times New Roman" w:cs="Times New Roman"/>
          <w:sz w:val="26"/>
          <w:szCs w:val="26"/>
        </w:rPr>
        <w:t>г.Ханты-Мансийска</w:t>
      </w:r>
      <w:r>
        <w:rPr>
          <w:rFonts w:ascii="Times New Roman" w:eastAsia="Times New Roman" w:hAnsi="Times New Roman" w:cs="Times New Roman"/>
          <w:sz w:val="26"/>
          <w:szCs w:val="26"/>
        </w:rPr>
        <w:t xml:space="preserve"> в товарах, работах, услугах в связи с чем Учреждение осуществляет функции муниципального заказчика по планированию и осуществлению закупок, включая подготовку обоснования определения начальной (максимальной) цены муниципального контракта и цены контракта, заключаемого с единственным поставщиком (подрядчиком, исполнителем), определение поставщиков (подрядчиков, исполнителей), заключение муниципальных контрактов, их исполнение, в том числе, с возможностью приёмки поставленных товаров, выполненных работ (оказанных услуг), в порядке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а также их оплата.</w:t>
      </w:r>
    </w:p>
    <w:p>
      <w:pPr>
        <w:spacing w:before="0" w:after="0"/>
        <w:ind w:firstLine="709"/>
        <w:jc w:val="both"/>
        <w:rPr>
          <w:sz w:val="26"/>
          <w:szCs w:val="26"/>
        </w:rPr>
      </w:pPr>
      <w:r>
        <w:rPr>
          <w:rFonts w:ascii="Times New Roman" w:eastAsia="Times New Roman" w:hAnsi="Times New Roman" w:cs="Times New Roman"/>
          <w:sz w:val="26"/>
          <w:szCs w:val="26"/>
        </w:rPr>
        <w:t>Дирекция имеет право осуществлять материально-техническое обеспечение и развитие объект</w:t>
      </w:r>
      <w:r>
        <w:rPr>
          <w:rFonts w:ascii="Times New Roman" w:eastAsia="Times New Roman" w:hAnsi="Times New Roman" w:cs="Times New Roman"/>
          <w:sz w:val="26"/>
          <w:szCs w:val="26"/>
        </w:rPr>
        <w:t>ов, закрепленных за учреждением, в том числе, по заданию Учредителя.</w:t>
      </w:r>
    </w:p>
    <w:p>
      <w:pPr>
        <w:spacing w:before="0" w:after="0"/>
        <w:ind w:firstLine="709"/>
        <w:jc w:val="both"/>
        <w:rPr>
          <w:sz w:val="26"/>
          <w:szCs w:val="26"/>
        </w:rPr>
      </w:pPr>
      <w:hyperlink r:id="rId4" w:anchor="/document/12125267/entry/24" w:history="1">
        <w:r>
          <w:rPr>
            <w:rFonts w:ascii="Times New Roman" w:eastAsia="Times New Roman" w:hAnsi="Times New Roman" w:cs="Times New Roman"/>
            <w:color w:val="0000EE"/>
            <w:sz w:val="26"/>
            <w:szCs w:val="26"/>
          </w:rPr>
          <w:t>Статьей 2.4</w:t>
        </w:r>
      </w:hyperlink>
      <w:r>
        <w:rPr>
          <w:rFonts w:ascii="Times New Roman" w:eastAsia="Times New Roman" w:hAnsi="Times New Roman" w:cs="Times New Roman"/>
          <w:sz w:val="26"/>
          <w:szCs w:val="26"/>
        </w:rPr>
        <w:t xml:space="preserve"> КоАП РФ </w:t>
      </w:r>
      <w:r>
        <w:rPr>
          <w:rFonts w:ascii="Times New Roman" w:eastAsia="Times New Roman" w:hAnsi="Times New Roman" w:cs="Times New Roman"/>
          <w:sz w:val="26"/>
          <w:szCs w:val="26"/>
        </w:rPr>
        <w:t>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 xml:space="preserve">В силу примечания к </w:t>
      </w:r>
      <w:hyperlink r:id="rId4" w:anchor="/document/12125267/entry/24" w:history="1">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2.4</w:t>
        </w:r>
      </w:hyperlink>
      <w:r>
        <w:rPr>
          <w:rFonts w:ascii="Times New Roman" w:eastAsia="Times New Roman" w:hAnsi="Times New Roman" w:cs="Times New Roman"/>
          <w:sz w:val="26"/>
          <w:szCs w:val="26"/>
        </w:rPr>
        <w:t xml:space="preserve"> КоАП РФ</w:t>
      </w:r>
      <w:r>
        <w:rPr>
          <w:rFonts w:ascii="Times New Roman" w:eastAsia="Times New Roman" w:hAnsi="Times New Roman" w:cs="Times New Roman"/>
          <w:sz w:val="26"/>
          <w:szCs w:val="26"/>
        </w:rPr>
        <w:t xml:space="preserve"> к должностным лицам относятся, в том числе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w:t>
      </w:r>
    </w:p>
    <w:p>
      <w:pPr>
        <w:spacing w:before="0" w:after="0"/>
        <w:ind w:firstLine="709"/>
        <w:jc w:val="both"/>
        <w:rPr>
          <w:sz w:val="26"/>
          <w:szCs w:val="26"/>
        </w:rPr>
      </w:pPr>
      <w:r>
        <w:rPr>
          <w:rFonts w:ascii="Times New Roman" w:eastAsia="Times New Roman" w:hAnsi="Times New Roman" w:cs="Times New Roman"/>
          <w:sz w:val="26"/>
          <w:szCs w:val="26"/>
        </w:rPr>
        <w:t>Под организационно-распорядительными функциями следует понимать 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
    <w:p>
      <w:pPr>
        <w:spacing w:before="0" w:after="0"/>
        <w:ind w:firstLine="709"/>
        <w:jc w:val="both"/>
        <w:rPr>
          <w:sz w:val="26"/>
          <w:szCs w:val="26"/>
        </w:rPr>
      </w:pPr>
      <w:r>
        <w:rPr>
          <w:rFonts w:ascii="Times New Roman" w:eastAsia="Times New Roman" w:hAnsi="Times New Roman" w:cs="Times New Roman"/>
          <w:sz w:val="26"/>
          <w:szCs w:val="26"/>
        </w:rPr>
        <w:t>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w:t>
      </w:r>
    </w:p>
    <w:p>
      <w:pPr>
        <w:spacing w:before="0" w:after="0"/>
        <w:ind w:firstLine="709"/>
        <w:jc w:val="both"/>
        <w:rPr>
          <w:sz w:val="26"/>
          <w:szCs w:val="26"/>
        </w:rPr>
      </w:pPr>
      <w:r>
        <w:rPr>
          <w:rFonts w:ascii="Times New Roman" w:eastAsia="Times New Roman" w:hAnsi="Times New Roman" w:cs="Times New Roman"/>
          <w:sz w:val="26"/>
          <w:szCs w:val="26"/>
        </w:rPr>
        <w:t>В соо</w:t>
      </w:r>
      <w:r>
        <w:rPr>
          <w:rFonts w:ascii="Times New Roman" w:eastAsia="Times New Roman" w:hAnsi="Times New Roman" w:cs="Times New Roman"/>
          <w:sz w:val="26"/>
          <w:szCs w:val="26"/>
        </w:rPr>
        <w:t>тветствии с</w:t>
      </w:r>
      <w:r>
        <w:rPr>
          <w:rFonts w:ascii="Times New Roman" w:eastAsia="Times New Roman" w:hAnsi="Times New Roman" w:cs="Times New Roman"/>
          <w:sz w:val="26"/>
          <w:szCs w:val="26"/>
        </w:rPr>
        <w:t xml:space="preserve"> дол</w:t>
      </w:r>
      <w:r>
        <w:rPr>
          <w:rFonts w:ascii="Times New Roman" w:eastAsia="Times New Roman" w:hAnsi="Times New Roman" w:cs="Times New Roman"/>
          <w:sz w:val="26"/>
          <w:szCs w:val="26"/>
        </w:rPr>
        <w:t>жностной инструкцией</w:t>
      </w:r>
      <w:r>
        <w:rPr>
          <w:rFonts w:ascii="Times New Roman" w:eastAsia="Times New Roman" w:hAnsi="Times New Roman" w:cs="Times New Roman"/>
          <w:sz w:val="26"/>
          <w:szCs w:val="26"/>
        </w:rPr>
        <w:t xml:space="preserve"> директора МКУ «Дирекция по содержанию имущества казны» от 20.02.2023 директор учреждения осуществляет </w:t>
      </w:r>
      <w:r>
        <w:rPr>
          <w:rFonts w:ascii="Times New Roman" w:eastAsia="Times New Roman" w:hAnsi="Times New Roman" w:cs="Times New Roman"/>
          <w:sz w:val="26"/>
          <w:szCs w:val="26"/>
        </w:rPr>
        <w:t>руководство производственно-хозяйственной и финансов-экономической деятельностью учреждения.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Директор обеспечивает выполнение функций (полномочий) Департамента муниципальной собственности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 xml:space="preserve">Приказом директора Департамента муниципальной собственности администрации города Ханты-Мансийска №257 от 31.03.2025 директор </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КУ «Дирекция по содержанию имущества казны» назначен ответственным за проведение мероприятий по обеспечению антитеррористической защиты места массового пребывания людей «Набережная реки Иртыш».</w:t>
      </w:r>
    </w:p>
    <w:p>
      <w:pPr>
        <w:spacing w:before="0" w:after="0"/>
        <w:ind w:firstLine="709"/>
        <w:jc w:val="both"/>
        <w:rPr>
          <w:sz w:val="26"/>
          <w:szCs w:val="26"/>
        </w:rPr>
      </w:pPr>
      <w:r>
        <w:rPr>
          <w:rFonts w:ascii="Times New Roman" w:eastAsia="Times New Roman" w:hAnsi="Times New Roman" w:cs="Times New Roman"/>
          <w:sz w:val="26"/>
          <w:szCs w:val="26"/>
        </w:rPr>
        <w:t>На основании приказа директора Департамента муниципальной собственности администрации города Ханты-Мансийска №ДМС-42-Л от 31.03.2025 исполнение обязанностей директора МКУ «Дирекция по содержанию имущества казны» возложено на Любочкина В.А.</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 судебном заседании установлено, что </w:t>
      </w:r>
      <w:r>
        <w:rPr>
          <w:rFonts w:ascii="Times New Roman" w:eastAsia="Times New Roman" w:hAnsi="Times New Roman" w:cs="Times New Roman"/>
          <w:sz w:val="26"/>
          <w:szCs w:val="26"/>
        </w:rPr>
        <w:t>19.12.2025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являясь</w:t>
      </w:r>
      <w:r>
        <w:rPr>
          <w:rFonts w:ascii="PT Serif" w:eastAsia="PT Serif" w:hAnsi="PT Serif" w:cs="PT Serif"/>
          <w:sz w:val="26"/>
          <w:szCs w:val="26"/>
        </w:rPr>
        <w:t xml:space="preserve"> </w:t>
      </w:r>
      <w:r>
        <w:rPr>
          <w:rFonts w:ascii="PT Serif" w:eastAsia="PT Serif" w:hAnsi="PT Serif" w:cs="PT Serif"/>
          <w:sz w:val="26"/>
          <w:szCs w:val="26"/>
        </w:rPr>
        <w:t>исполняющим обязанности директора МКУ «Дирекция по содержанию имущества казны»</w:t>
      </w:r>
      <w:r>
        <w:rPr>
          <w:rFonts w:ascii="PT Serif" w:eastAsia="PT Serif" w:hAnsi="PT Serif" w:cs="PT Serif"/>
          <w:sz w:val="26"/>
          <w:szCs w:val="26"/>
        </w:rPr>
        <w:t>, будучи ответственный за обеспечение антитер</w:t>
      </w:r>
      <w:r>
        <w:rPr>
          <w:rFonts w:ascii="PT Serif" w:eastAsia="PT Serif" w:hAnsi="PT Serif" w:cs="PT Serif"/>
          <w:sz w:val="26"/>
          <w:szCs w:val="26"/>
        </w:rPr>
        <w:t xml:space="preserve">рористической защищенности объекта с массовым </w:t>
      </w:r>
      <w:r>
        <w:rPr>
          <w:rFonts w:ascii="PT Serif" w:eastAsia="PT Serif" w:hAnsi="PT Serif" w:cs="PT Serif"/>
          <w:sz w:val="26"/>
          <w:szCs w:val="26"/>
        </w:rPr>
        <w:t>пребывание</w:t>
      </w:r>
      <w:r>
        <w:rPr>
          <w:rFonts w:ascii="PT Serif" w:eastAsia="PT Serif" w:hAnsi="PT Serif" w:cs="PT Serif"/>
          <w:sz w:val="26"/>
          <w:szCs w:val="26"/>
        </w:rPr>
        <w:t>м людей –</w:t>
      </w:r>
      <w:r>
        <w:rPr>
          <w:rFonts w:ascii="PT Serif" w:eastAsia="PT Serif" w:hAnsi="PT Serif" w:cs="PT Serif"/>
          <w:sz w:val="26"/>
          <w:szCs w:val="26"/>
        </w:rPr>
        <w:t xml:space="preserve"> </w:t>
      </w:r>
      <w:r>
        <w:rPr>
          <w:rFonts w:ascii="PT Serif" w:eastAsia="PT Serif" w:hAnsi="PT Serif" w:cs="PT Serif"/>
          <w:sz w:val="26"/>
          <w:szCs w:val="26"/>
        </w:rPr>
        <w:t xml:space="preserve">«Набережная реки Иртыш» 1 категории опасности, не организовал </w:t>
      </w:r>
      <w:r>
        <w:rPr>
          <w:rFonts w:ascii="PT Serif" w:eastAsia="PT Serif" w:hAnsi="PT Serif" w:cs="PT Serif"/>
          <w:sz w:val="26"/>
          <w:szCs w:val="26"/>
        </w:rPr>
        <w:t>оборудование</w:t>
      </w:r>
      <w:r>
        <w:rPr>
          <w:rFonts w:ascii="PT Serif" w:eastAsia="PT Serif" w:hAnsi="PT Serif" w:cs="PT Serif"/>
          <w:sz w:val="26"/>
          <w:szCs w:val="26"/>
        </w:rPr>
        <w:t xml:space="preserve"> указанного объекта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Обстоятельств, объективно препятствующих выполнению данных требований, суду не представлено.</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исследованных доказательств мировой судья приходит к выводу о виновности </w:t>
      </w:r>
      <w:r>
        <w:rPr>
          <w:rFonts w:ascii="Times New Roman" w:eastAsia="Times New Roman" w:hAnsi="Times New Roman" w:cs="Times New Roman"/>
          <w:sz w:val="26"/>
          <w:szCs w:val="26"/>
        </w:rPr>
        <w:t>Любочкина В.А. и наличии в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w:t>
      </w:r>
      <w:r>
        <w:rPr>
          <w:rFonts w:ascii="Times New Roman" w:eastAsia="Times New Roman" w:hAnsi="Times New Roman" w:cs="Times New Roman"/>
          <w:sz w:val="26"/>
          <w:szCs w:val="26"/>
        </w:rPr>
        <w:t>действ</w:t>
      </w:r>
      <w:r>
        <w:rPr>
          <w:rFonts w:ascii="Times New Roman" w:eastAsia="Times New Roman" w:hAnsi="Times New Roman" w:cs="Times New Roman"/>
          <w:sz w:val="26"/>
          <w:szCs w:val="26"/>
        </w:rPr>
        <w:t>ии</w:t>
      </w:r>
      <w:r>
        <w:rPr>
          <w:rFonts w:ascii="Times New Roman" w:eastAsia="Times New Roman" w:hAnsi="Times New Roman" w:cs="Times New Roman"/>
          <w:sz w:val="26"/>
          <w:szCs w:val="26"/>
        </w:rPr>
        <w:t xml:space="preserve"> состава административного правонарушения, предусмотренного ч.1 </w:t>
      </w:r>
      <w:r>
        <w:rPr>
          <w:rFonts w:ascii="Times New Roman" w:eastAsia="Times New Roman" w:hAnsi="Times New Roman" w:cs="Times New Roman"/>
          <w:sz w:val="26"/>
          <w:szCs w:val="26"/>
        </w:rPr>
        <w:t>ст.20.35 КоАП РФ – н</w:t>
      </w:r>
      <w:r>
        <w:rPr>
          <w:rFonts w:ascii="Times New Roman" w:eastAsia="Times New Roman" w:hAnsi="Times New Roman" w:cs="Times New Roman"/>
          <w:sz w:val="26"/>
          <w:szCs w:val="26"/>
        </w:rPr>
        <w:t>арушение требований к антитеррористической защищенности объектов (территорий), если эти действия не содержат признаков уголовно наказуемого деяния.</w:t>
      </w:r>
    </w:p>
    <w:p>
      <w:pPr>
        <w:spacing w:before="0" w:after="0"/>
        <w:jc w:val="both"/>
        <w:rPr>
          <w:sz w:val="26"/>
          <w:szCs w:val="26"/>
        </w:rPr>
      </w:pPr>
      <w:r>
        <w:rPr>
          <w:sz w:val="26"/>
          <w:szCs w:val="26"/>
        </w:rPr>
        <w:tab/>
      </w:r>
      <w:r>
        <w:rPr>
          <w:rFonts w:ascii="Times New Roman" w:eastAsia="Times New Roman" w:hAnsi="Times New Roman" w:cs="Times New Roman"/>
          <w:sz w:val="26"/>
          <w:szCs w:val="26"/>
        </w:rPr>
        <w:t>Определяя вид и меру наказания лицу, в отношении которого ведется производство по делу об административном правонарушении, мировой судья учитывает личность виновного, его имущественное положение, характер совершенного им правонарушения,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Любочкиным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совершено правонарушение, посягающее на общественную безопасность. </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впервые привлекается к административной ответственности, с</w:t>
      </w:r>
      <w:r>
        <w:rPr>
          <w:rFonts w:ascii="Times New Roman" w:eastAsia="Times New Roman" w:hAnsi="Times New Roman" w:cs="Times New Roman"/>
          <w:sz w:val="26"/>
          <w:szCs w:val="26"/>
        </w:rPr>
        <w:t>мягчающи</w:t>
      </w:r>
      <w:r>
        <w:rPr>
          <w:rFonts w:ascii="Times New Roman" w:eastAsia="Times New Roman" w:hAnsi="Times New Roman" w:cs="Times New Roman"/>
          <w:sz w:val="26"/>
          <w:szCs w:val="26"/>
        </w:rPr>
        <w:t>ми административную ответственность обстоятельствами являются признание вины в совершенном правонарушении, наличие на иждивении троих несовершеннолетних детей,</w:t>
      </w:r>
      <w:r>
        <w:rPr>
          <w:rFonts w:ascii="Times New Roman" w:eastAsia="Times New Roman" w:hAnsi="Times New Roman" w:cs="Times New Roman"/>
          <w:sz w:val="26"/>
          <w:szCs w:val="26"/>
        </w:rPr>
        <w:t xml:space="preserve"> отягчающих административную ответственность обстоятельств не установлено.</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w:t>
      </w:r>
      <w:r>
        <w:rPr>
          <w:rFonts w:ascii="Times New Roman" w:eastAsia="Times New Roman" w:hAnsi="Times New Roman" w:cs="Times New Roman"/>
          <w:sz w:val="26"/>
          <w:szCs w:val="26"/>
        </w:rPr>
        <w:t>изложенного,</w:t>
      </w:r>
      <w:r>
        <w:rPr>
          <w:rFonts w:ascii="Times New Roman" w:eastAsia="Times New Roman" w:hAnsi="Times New Roman" w:cs="Times New Roman"/>
          <w:sz w:val="26"/>
          <w:szCs w:val="26"/>
        </w:rPr>
        <w:t xml:space="preserve"> мировой судья считает возможным назначить </w:t>
      </w:r>
      <w:r>
        <w:rPr>
          <w:rFonts w:ascii="Times New Roman" w:eastAsia="Times New Roman" w:hAnsi="Times New Roman" w:cs="Times New Roman"/>
          <w:sz w:val="26"/>
          <w:szCs w:val="26"/>
        </w:rPr>
        <w:t>Любочкину В.А.</w:t>
      </w:r>
      <w:r>
        <w:rPr>
          <w:rFonts w:ascii="Times New Roman" w:eastAsia="Times New Roman" w:hAnsi="Times New Roman" w:cs="Times New Roman"/>
          <w:sz w:val="26"/>
          <w:szCs w:val="26"/>
        </w:rPr>
        <w:t xml:space="preserve"> наказание в виде штрафа в минимальном размере, предусмотренном санкцией ч.1 ст.20.35 КоАП РФ.</w:t>
      </w:r>
    </w:p>
    <w:p>
      <w:pPr>
        <w:spacing w:before="0" w:after="0"/>
        <w:ind w:firstLine="709"/>
        <w:jc w:val="both"/>
        <w:rPr>
          <w:sz w:val="26"/>
          <w:szCs w:val="26"/>
        </w:rPr>
      </w:pP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 xml:space="preserve">уководствуясь ст.ст.23.1, 29.10 КоАП РФ,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Любочкина Виктора Анатольевича</w:t>
      </w:r>
      <w:r>
        <w:rPr>
          <w:rFonts w:ascii="Times New Roman" w:eastAsia="Times New Roman" w:hAnsi="Times New Roman" w:cs="Times New Roman"/>
          <w:sz w:val="26"/>
          <w:szCs w:val="26"/>
        </w:rPr>
        <w:t xml:space="preserve">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ч.1 ст.20.35 </w:t>
      </w:r>
      <w:r>
        <w:rPr>
          <w:rFonts w:ascii="Times New Roman" w:eastAsia="Times New Roman" w:hAnsi="Times New Roman" w:cs="Times New Roman"/>
          <w:sz w:val="26"/>
          <w:szCs w:val="26"/>
        </w:rPr>
        <w:t>КоАП РФ, и назначить ему</w:t>
      </w:r>
      <w:r>
        <w:rPr>
          <w:rFonts w:ascii="Times New Roman" w:eastAsia="Times New Roman" w:hAnsi="Times New Roman" w:cs="Times New Roman"/>
          <w:sz w:val="26"/>
          <w:szCs w:val="26"/>
        </w:rPr>
        <w:t xml:space="preserve"> наказание в виде штрафа в размере 30000 (тридцать тысяч)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 xml:space="preserve">.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w:t>
      </w:r>
      <w:r>
        <w:rPr>
          <w:rFonts w:ascii="Times New Roman" w:eastAsia="Times New Roman" w:hAnsi="Times New Roman" w:cs="Times New Roman"/>
          <w:sz w:val="26"/>
          <w:szCs w:val="26"/>
        </w:rPr>
        <w:t>по следующим реквизитам.</w:t>
      </w:r>
    </w:p>
    <w:p>
      <w:pPr>
        <w:spacing w:before="0" w:after="0"/>
        <w:ind w:firstLine="709"/>
        <w:jc w:val="both"/>
        <w:rPr>
          <w:sz w:val="26"/>
          <w:szCs w:val="26"/>
        </w:rPr>
      </w:pPr>
      <w:r>
        <w:rPr>
          <w:rFonts w:ascii="Times New Roman" w:eastAsia="Times New Roman" w:hAnsi="Times New Roman" w:cs="Times New Roman"/>
          <w:sz w:val="26"/>
          <w:szCs w:val="26"/>
        </w:rPr>
        <w:t xml:space="preserve">Получатель штрафа: 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Банк: </w:t>
      </w:r>
      <w:r>
        <w:rPr>
          <w:rFonts w:ascii="Times New Roman" w:eastAsia="Times New Roman" w:hAnsi="Times New Roman" w:cs="Times New Roman"/>
          <w:sz w:val="26"/>
          <w:szCs w:val="26"/>
        </w:rPr>
        <w:t xml:space="preserve">ОКЦ №8 УГУ Банка России // УФК по ХМАО-Югре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БИК 007162163 ОКТМО 71871000 ИНН 8601073664 КПП 860101001 </w:t>
      </w:r>
      <w:r>
        <w:rPr>
          <w:rFonts w:ascii="Times New Roman" w:eastAsia="Times New Roman" w:hAnsi="Times New Roman" w:cs="Times New Roman"/>
          <w:sz w:val="26"/>
          <w:szCs w:val="26"/>
        </w:rPr>
        <w:t>КБК 720 1 16 01203 01 9000 140</w:t>
      </w:r>
      <w:r>
        <w:rPr>
          <w:rFonts w:ascii="Times New Roman" w:eastAsia="Times New Roman" w:hAnsi="Times New Roman" w:cs="Times New Roman"/>
          <w:sz w:val="26"/>
          <w:szCs w:val="26"/>
        </w:rPr>
        <w:t xml:space="preserve">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0412365400725005162620129</w:t>
      </w:r>
    </w:p>
    <w:p>
      <w:pPr>
        <w:spacing w:before="0" w:after="0"/>
        <w:ind w:firstLine="709"/>
        <w:jc w:val="both"/>
        <w:rPr>
          <w:sz w:val="26"/>
          <w:szCs w:val="26"/>
        </w:rPr>
      </w:pPr>
      <w:r>
        <w:rPr>
          <w:rFonts w:ascii="Times New Roman" w:eastAsia="Times New Roman" w:hAnsi="Times New Roman" w:cs="Times New Roman"/>
          <w:sz w:val="26"/>
          <w:szCs w:val="26"/>
        </w:rPr>
        <w:t>Постановление может быть обжалов</w:t>
      </w:r>
      <w:r>
        <w:rPr>
          <w:rFonts w:ascii="Times New Roman" w:eastAsia="Times New Roman" w:hAnsi="Times New Roman" w:cs="Times New Roman"/>
          <w:sz w:val="26"/>
          <w:szCs w:val="26"/>
        </w:rPr>
        <w:t>ано в Ханты-Мансийский районный</w:t>
      </w:r>
      <w:r>
        <w:rPr>
          <w:rFonts w:ascii="Times New Roman" w:eastAsia="Times New Roman" w:hAnsi="Times New Roman" w:cs="Times New Roman"/>
          <w:sz w:val="26"/>
          <w:szCs w:val="26"/>
        </w:rPr>
        <w:t xml:space="preserve"> суд </w:t>
      </w:r>
      <w:r>
        <w:rPr>
          <w:rFonts w:ascii="Times New Roman" w:eastAsia="Times New Roman" w:hAnsi="Times New Roman" w:cs="Times New Roman"/>
          <w:sz w:val="26"/>
          <w:szCs w:val="26"/>
        </w:rPr>
        <w:t>через м</w:t>
      </w:r>
      <w:r>
        <w:rPr>
          <w:rFonts w:ascii="Times New Roman" w:eastAsia="Times New Roman" w:hAnsi="Times New Roman" w:cs="Times New Roman"/>
          <w:sz w:val="26"/>
          <w:szCs w:val="26"/>
        </w:rPr>
        <w:t>ирового судью</w:t>
      </w:r>
      <w:r>
        <w:rPr>
          <w:rFonts w:ascii="Times New Roman" w:eastAsia="Times New Roman" w:hAnsi="Times New Roman" w:cs="Times New Roman"/>
          <w:sz w:val="26"/>
          <w:szCs w:val="26"/>
        </w:rPr>
        <w:t xml:space="preserve"> в течение 10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ind w:firstLine="142"/>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98438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49rplc-12">
    <w:name w:val="cat-UserDefined grp-49 rplc-12"/>
    <w:basedOn w:val="DefaultParagraphFont"/>
  </w:style>
  <w:style w:type="character" w:customStyle="1" w:styleId="cat-UserDefinedgrp-48rplc-35">
    <w:name w:val="cat-UserDefined grp-48 rplc-35"/>
    <w:basedOn w:val="DefaultParagraphFont"/>
  </w:style>
  <w:style w:type="character" w:customStyle="1" w:styleId="cat-UserDefinedgrp-48rplc-64">
    <w:name w:val="cat-UserDefined grp-48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file:///J:\judge_3\&#1040;&#1044;&#1052;&#1048;&#1053;&#1048;&#1057;&#1058;&#1056;&#1040;&#1058;&#1048;&#1042;&#1050;&#1040;\10.01.2014\8093%20&#1095;&#1077;&#1088;&#1085;&#1086;&#1074;%2020.25.doc"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2CC59F9-367D-460F-B883-CE8ECFDF52C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